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rFonts w:ascii="EB Garamond" w:cs="EB Garamond" w:eastAsia="EB Garamond" w:hAnsi="EB Garamond"/>
          <w:b w:val="1"/>
          <w:bCs w:val="1"/>
          <w:sz w:val="20"/>
          <w:szCs w:val="20"/>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firstLine="270"/>
        <w:jc w:val="center"/>
        <w:rPr>
          <w:rFonts w:ascii="EB Garamond" w:cs="EB Garamond" w:eastAsia="EB Garamond" w:hAnsi="EB Garamond"/>
          <w:b w:val="1"/>
          <w:bCs w:val="1"/>
          <w:i w:val="1"/>
          <w:iCs w:val="1"/>
          <w:color w:val="404040"/>
          <w:sz w:val="20"/>
          <w:szCs w:val="20"/>
        </w:rPr>
      </w:pPr>
      <w:r w:rsidDel="00000000" w:rsidR="00000000" w:rsidRPr="00000000">
        <w:rPr>
          <w:rFonts w:ascii="EB Garamond" w:cs="EB Garamond" w:eastAsia="EB Garamond" w:hAnsi="EB Garamond"/>
          <w:b w:val="1"/>
          <w:bCs w:val="1"/>
          <w:i w:val="1"/>
          <w:iCs w:val="1"/>
          <w:color w:val="404040"/>
          <w:sz w:val="20"/>
          <w:szCs w:val="20"/>
          <w:rtl w:val="0"/>
        </w:rPr>
        <w:t xml:space="preserve"> Special Education Case Manager</w:t>
      </w:r>
    </w:p>
    <w:p w:rsidR="00000000" w:rsidDel="00000000" w:rsidP="00000000" w:rsidRDefault="00000000" w:rsidRPr="00000000" w14:paraId="00000003">
      <w:pPr>
        <w:pageBreakBefore w:val="0"/>
        <w:spacing w:after="60" w:lineRule="auto"/>
        <w:jc w:val="both"/>
        <w:rPr>
          <w:rFonts w:ascii="EB Garamond" w:cs="EB Garamond" w:eastAsia="EB Garamond" w:hAnsi="EB Garamond"/>
          <w:b w:val="1"/>
          <w:bCs w:val="1"/>
          <w:color w:val="404040"/>
          <w:sz w:val="20"/>
          <w:szCs w:val="20"/>
        </w:rPr>
      </w:pPr>
      <w:r w:rsidDel="00000000" w:rsidR="00000000" w:rsidRPr="00000000">
        <w:rPr>
          <w:rFonts w:ascii="EB Garamond" w:cs="EB Garamond" w:eastAsia="EB Garamond" w:hAnsi="EB Garamond"/>
          <w:b w:val="1"/>
          <w:bCs w:val="1"/>
          <w:color w:val="404040"/>
          <w:sz w:val="20"/>
          <w:szCs w:val="20"/>
          <w:rtl w:val="0"/>
        </w:rPr>
        <w:t xml:space="preserve">Mission:</w:t>
      </w:r>
    </w:p>
    <w:p w:rsidR="00000000" w:rsidDel="00000000" w:rsidP="00000000" w:rsidRDefault="00000000" w:rsidRPr="00000000" w14:paraId="00000004">
      <w:pPr>
        <w:pageBreakBefore w:val="0"/>
        <w:widowControl w:val="0"/>
        <w:jc w:val="both"/>
        <w:rPr>
          <w:rFonts w:ascii="EB Garamond" w:cs="EB Garamond" w:eastAsia="EB Garamond" w:hAnsi="EB Garamond"/>
          <w:color w:val="404040"/>
          <w:sz w:val="20"/>
          <w:szCs w:val="20"/>
        </w:rPr>
      </w:pPr>
      <w:r w:rsidDel="00000000" w:rsidR="00000000" w:rsidRPr="00000000">
        <w:rPr>
          <w:rFonts w:ascii="EB Garamond" w:cs="EB Garamond" w:eastAsia="EB Garamond" w:hAnsi="EB Garamond"/>
          <w:color w:val="404040"/>
          <w:sz w:val="20"/>
          <w:szCs w:val="20"/>
          <w:rtl w:val="0"/>
        </w:rPr>
        <w:t xml:space="preserve">The mission of Paul Public Charter School is to educate our students and to develop in them the capacity to be responsible citizens, independent thinkers, and leaders. Paul PCS, located in Northwest Washington, DC, serves middle and high school students and is the home of the “M.E.R.I.T. Scholars” (motivated, educated, responsible, independent thinkers). Beginning in the middle grades, MERIT Scholars experience a rigorous academic curriculum and opportunities in the arts and athletics to develop a firm foundation for eventual entry into our college-preparatory program at Paul International High School.</w:t>
      </w:r>
    </w:p>
    <w:p w:rsidR="00000000" w:rsidDel="00000000" w:rsidP="00000000" w:rsidRDefault="00000000" w:rsidRPr="00000000" w14:paraId="00000005">
      <w:pPr>
        <w:pageBreakBefore w:val="0"/>
        <w:widowControl w:val="0"/>
        <w:jc w:val="both"/>
        <w:rPr>
          <w:rFonts w:ascii="EB Garamond" w:cs="EB Garamond" w:eastAsia="EB Garamond" w:hAnsi="EB Garamond"/>
          <w:b w:val="1"/>
          <w:bCs w:val="1"/>
          <w:color w:val="404040"/>
          <w:sz w:val="20"/>
          <w:szCs w:val="20"/>
        </w:rPr>
      </w:pPr>
      <w:r w:rsidDel="00000000" w:rsidR="00000000" w:rsidRPr="00000000">
        <w:rPr>
          <w:rtl w:val="0"/>
        </w:rPr>
      </w:r>
    </w:p>
    <w:p w:rsidR="00000000" w:rsidDel="00000000" w:rsidP="00000000" w:rsidRDefault="00000000" w:rsidRPr="00000000" w14:paraId="00000006">
      <w:pPr>
        <w:pageBreakBefore w:val="0"/>
        <w:widowControl w:val="0"/>
        <w:jc w:val="both"/>
        <w:rPr>
          <w:rFonts w:ascii="EB Garamond" w:cs="EB Garamond" w:eastAsia="EB Garamond" w:hAnsi="EB Garamond"/>
          <w:color w:val="374151"/>
          <w:sz w:val="20"/>
          <w:szCs w:val="20"/>
        </w:rPr>
      </w:pPr>
      <w:r w:rsidDel="00000000" w:rsidR="00000000" w:rsidRPr="00000000">
        <w:rPr>
          <w:rFonts w:ascii="EB Garamond" w:cs="EB Garamond" w:eastAsia="EB Garamond" w:hAnsi="EB Garamond"/>
          <w:b w:val="1"/>
          <w:bCs w:val="1"/>
          <w:color w:val="404040"/>
          <w:sz w:val="20"/>
          <w:szCs w:val="20"/>
          <w:rtl w:val="0"/>
        </w:rPr>
        <w:t xml:space="preserve">Position Overview:</w:t>
      </w:r>
      <w:r w:rsidDel="00000000" w:rsidR="00000000" w:rsidRPr="00000000">
        <w:rPr>
          <w:rFonts w:ascii="EB Garamond" w:cs="EB Garamond" w:eastAsia="EB Garamond" w:hAnsi="EB Garamond"/>
          <w:color w:val="404040"/>
          <w:sz w:val="20"/>
          <w:szCs w:val="20"/>
          <w:rtl w:val="0"/>
        </w:rPr>
        <w:t xml:space="preserve"> </w:t>
      </w:r>
      <w:r w:rsidDel="00000000" w:rsidR="00000000" w:rsidRPr="00000000">
        <w:rPr>
          <w:rFonts w:ascii="EB Garamond" w:cs="EB Garamond" w:eastAsia="EB Garamond" w:hAnsi="EB Garamond"/>
          <w:color w:val="374151"/>
          <w:sz w:val="20"/>
          <w:szCs w:val="20"/>
          <w:rtl w:val="0"/>
        </w:rPr>
        <w:t xml:space="preserve">A full-time </w:t>
      </w:r>
      <w:r w:rsidDel="00000000" w:rsidR="00000000" w:rsidRPr="00000000">
        <w:rPr>
          <w:rFonts w:ascii="EB Garamond" w:cs="EB Garamond" w:eastAsia="EB Garamond" w:hAnsi="EB Garamond"/>
          <w:b w:val="1"/>
          <w:bCs w:val="1"/>
          <w:color w:val="374151"/>
          <w:sz w:val="20"/>
          <w:szCs w:val="20"/>
          <w:rtl w:val="0"/>
        </w:rPr>
        <w:t xml:space="preserve">Special Education Case Manager</w:t>
      </w:r>
      <w:r w:rsidDel="00000000" w:rsidR="00000000" w:rsidRPr="00000000">
        <w:rPr>
          <w:rFonts w:ascii="EB Garamond" w:cs="EB Garamond" w:eastAsia="EB Garamond" w:hAnsi="EB Garamond"/>
          <w:color w:val="374151"/>
          <w:sz w:val="20"/>
          <w:szCs w:val="20"/>
          <w:rtl w:val="0"/>
        </w:rPr>
        <w:t xml:space="preserve"> is crucial in supporting students with disabilities to ensure they receive appropriate educational services and accommodations.</w:t>
      </w:r>
    </w:p>
    <w:p w:rsidR="00000000" w:rsidDel="00000000" w:rsidP="00000000" w:rsidRDefault="00000000" w:rsidRPr="00000000" w14:paraId="00000007">
      <w:pPr>
        <w:pageBreakBefore w:val="0"/>
        <w:widowControl w:val="0"/>
        <w:jc w:val="both"/>
        <w:rPr>
          <w:rFonts w:ascii="EB Garamond" w:cs="EB Garamond" w:eastAsia="EB Garamond" w:hAnsi="EB Garamond"/>
          <w:color w:val="374151"/>
          <w:sz w:val="20"/>
          <w:szCs w:val="20"/>
        </w:rPr>
      </w:pPr>
      <w:r w:rsidDel="00000000" w:rsidR="00000000" w:rsidRPr="00000000">
        <w:rPr>
          <w:rtl w:val="0"/>
        </w:rPr>
      </w:r>
    </w:p>
    <w:p w:rsidR="00000000" w:rsidDel="00000000" w:rsidP="00000000" w:rsidRDefault="00000000" w:rsidRPr="00000000" w14:paraId="00000008">
      <w:pPr>
        <w:pageBreakBefore w:val="0"/>
        <w:widowControl w:val="0"/>
        <w:jc w:val="both"/>
        <w:rPr>
          <w:rFonts w:ascii="EB Garamond" w:cs="EB Garamond" w:eastAsia="EB Garamond" w:hAnsi="EB Garamond"/>
          <w:color w:val="374151"/>
          <w:sz w:val="20"/>
          <w:szCs w:val="20"/>
        </w:rPr>
      </w:pPr>
      <w:r w:rsidDel="00000000" w:rsidR="00000000" w:rsidRPr="00000000">
        <w:rPr>
          <w:rFonts w:ascii="EB Garamond" w:cs="EB Garamond" w:eastAsia="EB Garamond" w:hAnsi="EB Garamond"/>
          <w:color w:val="374151"/>
          <w:sz w:val="20"/>
          <w:szCs w:val="20"/>
          <w:rtl w:val="0"/>
        </w:rPr>
        <w:t xml:space="preserve">They supervise and coordinate special education services for students with disabilities. They collaborate closely with students, parents or guardians, teachers, and other school staff to create and execute individualized education plans (IEPs) that guarantee students receive the necessary academic and social support to succeed.</w:t>
      </w:r>
    </w:p>
    <w:p w:rsidR="00000000" w:rsidDel="00000000" w:rsidP="00000000" w:rsidRDefault="00000000" w:rsidRPr="00000000" w14:paraId="00000009">
      <w:pPr>
        <w:pageBreakBefore w:val="0"/>
        <w:widowControl w:val="0"/>
        <w:jc w:val="both"/>
        <w:rPr>
          <w:rFonts w:ascii="Roboto" w:cs="Roboto" w:eastAsia="Roboto" w:hAnsi="Roboto"/>
          <w:color w:val="374151"/>
          <w:shd w:fill="f7f7f8" w:val="clear"/>
        </w:rPr>
      </w:pPr>
      <w:r w:rsidDel="00000000" w:rsidR="00000000" w:rsidRPr="00000000">
        <w:rPr>
          <w:rtl w:val="0"/>
        </w:rPr>
      </w:r>
    </w:p>
    <w:p w:rsidR="00000000" w:rsidDel="00000000" w:rsidP="00000000" w:rsidRDefault="00000000" w:rsidRPr="00000000" w14:paraId="0000000A">
      <w:pPr>
        <w:pageBreakBefore w:val="0"/>
        <w:widowControl w:val="0"/>
        <w:jc w:val="both"/>
        <w:rPr>
          <w:rFonts w:ascii="EB Garamond" w:cs="EB Garamond" w:eastAsia="EB Garamond" w:hAnsi="EB Garamond"/>
          <w:b w:val="1"/>
          <w:bCs w:val="1"/>
          <w:color w:val="333333"/>
          <w:sz w:val="20"/>
          <w:szCs w:val="20"/>
        </w:rPr>
      </w:pPr>
      <w:r w:rsidDel="00000000" w:rsidR="00000000" w:rsidRPr="00000000">
        <w:rPr>
          <w:rFonts w:ascii="EB Garamond" w:cs="EB Garamond" w:eastAsia="EB Garamond" w:hAnsi="EB Garamond"/>
          <w:b w:val="1"/>
          <w:bCs w:val="1"/>
          <w:color w:val="333333"/>
          <w:sz w:val="20"/>
          <w:szCs w:val="20"/>
          <w:rtl w:val="0"/>
        </w:rPr>
        <w:t xml:space="preserve">Responsibilities:</w:t>
      </w:r>
    </w:p>
    <w:p w:rsidR="00000000" w:rsidDel="00000000" w:rsidP="00000000" w:rsidRDefault="00000000" w:rsidRPr="00000000" w14:paraId="0000000B">
      <w:pPr>
        <w:pageBreakBefore w:val="0"/>
        <w:widowControl w:val="0"/>
        <w:jc w:val="both"/>
        <w:rPr>
          <w:rFonts w:ascii="EB Garamond" w:cs="EB Garamond" w:eastAsia="EB Garamond" w:hAnsi="EB Garamond"/>
          <w:color w:val="333333"/>
          <w:sz w:val="20"/>
          <w:szCs w:val="20"/>
        </w:rPr>
      </w:pPr>
      <w:r w:rsidDel="00000000" w:rsidR="00000000" w:rsidRPr="00000000">
        <w:rPr>
          <w:rtl w:val="0"/>
        </w:rPr>
      </w:r>
    </w:p>
    <w:p w:rsidR="00000000" w:rsidDel="00000000" w:rsidP="00000000" w:rsidRDefault="00000000" w:rsidRPr="00000000" w14:paraId="0000000C">
      <w:pPr>
        <w:pageBreakBefore w:val="0"/>
        <w:widowControl w:val="0"/>
        <w:jc w:val="both"/>
        <w:rPr>
          <w:rFonts w:ascii="EB Garamond" w:cs="EB Garamond" w:eastAsia="EB Garamond" w:hAnsi="EB Garamond"/>
          <w:i w:val="1"/>
          <w:iCs w:val="1"/>
          <w:color w:val="333333"/>
          <w:sz w:val="20"/>
          <w:szCs w:val="20"/>
        </w:rPr>
      </w:pPr>
      <w:r w:rsidDel="00000000" w:rsidR="00000000" w:rsidRPr="00000000">
        <w:rPr>
          <w:rFonts w:ascii="EB Garamond" w:cs="EB Garamond" w:eastAsia="EB Garamond" w:hAnsi="EB Garamond"/>
          <w:i w:val="1"/>
          <w:iCs w:val="1"/>
          <w:color w:val="333333"/>
          <w:sz w:val="20"/>
          <w:szCs w:val="20"/>
          <w:rtl w:val="0"/>
        </w:rPr>
        <w:t xml:space="preserve">Key Functions </w:t>
      </w:r>
    </w:p>
    <w:p w:rsidR="00000000" w:rsidDel="00000000" w:rsidP="00000000" w:rsidRDefault="00000000" w:rsidRPr="00000000" w14:paraId="0000000D">
      <w:pPr>
        <w:pageBreakBefore w:val="0"/>
        <w:widowControl w:val="0"/>
        <w:numPr>
          <w:ilvl w:val="0"/>
          <w:numId w:val="2"/>
        </w:numPr>
        <w:ind w:left="720" w:hanging="360"/>
        <w:jc w:val="both"/>
        <w:rPr>
          <w:rFonts w:ascii="EB Garamond" w:cs="EB Garamond" w:eastAsia="EB Garamond" w:hAnsi="EB Garamond"/>
          <w:color w:val="333333"/>
          <w:sz w:val="20"/>
          <w:szCs w:val="20"/>
        </w:rPr>
      </w:pPr>
      <w:r w:rsidDel="00000000" w:rsidR="00000000" w:rsidRPr="00000000">
        <w:rPr>
          <w:rFonts w:ascii="EB Garamond" w:cs="EB Garamond" w:eastAsia="EB Garamond" w:hAnsi="EB Garamond"/>
          <w:color w:val="374151"/>
          <w:sz w:val="20"/>
          <w:szCs w:val="20"/>
          <w:rtl w:val="0"/>
        </w:rPr>
        <w:t xml:space="preserve">Special Education Case Managers must thoroughly understand federal and state laws and regulations governing special education, including the Individuals with Disabilities Education Act (IDEA) and Section 504 of the Rehabilitation Act.</w:t>
      </w:r>
      <w:r w:rsidDel="00000000" w:rsidR="00000000" w:rsidRPr="00000000">
        <w:rPr>
          <w:rtl w:val="0"/>
        </w:rPr>
      </w:r>
    </w:p>
    <w:p w:rsidR="00000000" w:rsidDel="00000000" w:rsidP="00000000" w:rsidRDefault="00000000" w:rsidRPr="00000000" w14:paraId="0000000E">
      <w:pPr>
        <w:pageBreakBefore w:val="0"/>
        <w:widowControl w:val="0"/>
        <w:numPr>
          <w:ilvl w:val="0"/>
          <w:numId w:val="2"/>
        </w:numPr>
        <w:ind w:left="720" w:hanging="360"/>
        <w:jc w:val="both"/>
        <w:rPr>
          <w:rFonts w:ascii="EB Garamond" w:cs="EB Garamond" w:eastAsia="EB Garamond" w:hAnsi="EB Garamond"/>
          <w:color w:val="333333"/>
          <w:sz w:val="20"/>
          <w:szCs w:val="20"/>
        </w:rPr>
      </w:pPr>
      <w:r w:rsidDel="00000000" w:rsidR="00000000" w:rsidRPr="00000000">
        <w:rPr>
          <w:rFonts w:ascii="EB Garamond" w:cs="EB Garamond" w:eastAsia="EB Garamond" w:hAnsi="EB Garamond"/>
          <w:color w:val="374151"/>
          <w:sz w:val="20"/>
          <w:szCs w:val="20"/>
          <w:rtl w:val="0"/>
        </w:rPr>
        <w:t xml:space="preserve">Collaborate with the IEP team to develop, review, and implement individualized education plans (IEPs) for each eligible student. The IEP must meet legal requirements, including specific goals, accommodations, and services.</w:t>
      </w:r>
      <w:r w:rsidDel="00000000" w:rsidR="00000000" w:rsidRPr="00000000">
        <w:rPr>
          <w:rtl w:val="0"/>
        </w:rPr>
      </w:r>
    </w:p>
    <w:p w:rsidR="00000000" w:rsidDel="00000000" w:rsidP="00000000" w:rsidRDefault="00000000" w:rsidRPr="00000000" w14:paraId="0000000F">
      <w:pPr>
        <w:pageBreakBefore w:val="0"/>
        <w:widowControl w:val="0"/>
        <w:numPr>
          <w:ilvl w:val="0"/>
          <w:numId w:val="2"/>
        </w:numPr>
        <w:ind w:left="720" w:hanging="360"/>
        <w:jc w:val="both"/>
        <w:rPr>
          <w:rFonts w:ascii="EB Garamond" w:cs="EB Garamond" w:eastAsia="EB Garamond" w:hAnsi="EB Garamond"/>
          <w:color w:val="333333"/>
          <w:sz w:val="20"/>
          <w:szCs w:val="20"/>
        </w:rPr>
      </w:pPr>
      <w:r w:rsidDel="00000000" w:rsidR="00000000" w:rsidRPr="00000000">
        <w:rPr>
          <w:rFonts w:ascii="EB Garamond" w:cs="EB Garamond" w:eastAsia="EB Garamond" w:hAnsi="EB Garamond"/>
          <w:color w:val="374151"/>
          <w:sz w:val="20"/>
          <w:szCs w:val="20"/>
          <w:rtl w:val="0"/>
        </w:rPr>
        <w:t xml:space="preserve">Maintaining accurate and up-to-date records, including assessments, IEPs, communication with parents, and progress monitoring, is essential for demonstrating compliance.</w:t>
      </w:r>
      <w:r w:rsidDel="00000000" w:rsidR="00000000" w:rsidRPr="00000000">
        <w:rPr>
          <w:rtl w:val="0"/>
        </w:rPr>
      </w:r>
    </w:p>
    <w:p w:rsidR="00000000" w:rsidDel="00000000" w:rsidP="00000000" w:rsidRDefault="00000000" w:rsidRPr="00000000" w14:paraId="00000010">
      <w:pPr>
        <w:pageBreakBefore w:val="0"/>
        <w:widowControl w:val="0"/>
        <w:numPr>
          <w:ilvl w:val="0"/>
          <w:numId w:val="2"/>
        </w:numPr>
        <w:ind w:left="720" w:hanging="360"/>
        <w:jc w:val="both"/>
        <w:rPr>
          <w:rFonts w:ascii="EB Garamond" w:cs="EB Garamond" w:eastAsia="EB Garamond" w:hAnsi="EB Garamond"/>
          <w:color w:val="333333"/>
          <w:sz w:val="20"/>
          <w:szCs w:val="20"/>
        </w:rPr>
      </w:pPr>
      <w:r w:rsidDel="00000000" w:rsidR="00000000" w:rsidRPr="00000000">
        <w:rPr>
          <w:rFonts w:ascii="EB Garamond" w:cs="EB Garamond" w:eastAsia="EB Garamond" w:hAnsi="EB Garamond"/>
          <w:color w:val="374151"/>
          <w:sz w:val="20"/>
          <w:szCs w:val="20"/>
          <w:rtl w:val="0"/>
        </w:rPr>
        <w:t xml:space="preserve">Adhere to the timelines and deadlines outlined in special education laws and regulations. This includes meeting the deadlines for initial evaluations, IEP meetings, and annual reviews.</w:t>
      </w:r>
      <w:r w:rsidDel="00000000" w:rsidR="00000000" w:rsidRPr="00000000">
        <w:rPr>
          <w:rtl w:val="0"/>
        </w:rPr>
      </w:r>
    </w:p>
    <w:p w:rsidR="00000000" w:rsidDel="00000000" w:rsidP="00000000" w:rsidRDefault="00000000" w:rsidRPr="00000000" w14:paraId="00000011">
      <w:pPr>
        <w:pageBreakBefore w:val="0"/>
        <w:widowControl w:val="0"/>
        <w:numPr>
          <w:ilvl w:val="0"/>
          <w:numId w:val="2"/>
        </w:numPr>
        <w:ind w:left="720" w:hanging="360"/>
        <w:jc w:val="both"/>
        <w:rPr>
          <w:rFonts w:ascii="EB Garamond" w:cs="EB Garamond" w:eastAsia="EB Garamond" w:hAnsi="EB Garamond"/>
          <w:color w:val="333333"/>
          <w:sz w:val="20"/>
          <w:szCs w:val="20"/>
        </w:rPr>
      </w:pPr>
      <w:r w:rsidDel="00000000" w:rsidR="00000000" w:rsidRPr="00000000">
        <w:rPr>
          <w:rFonts w:ascii="EB Garamond" w:cs="EB Garamond" w:eastAsia="EB Garamond" w:hAnsi="EB Garamond"/>
          <w:color w:val="374151"/>
          <w:sz w:val="20"/>
          <w:szCs w:val="20"/>
          <w:rtl w:val="0"/>
        </w:rPr>
        <w:t xml:space="preserve">Inform parents or guardians of their rights under IDEA and Section 504, including the right to participate in developing their child's IEP and due process.</w:t>
      </w:r>
      <w:r w:rsidDel="00000000" w:rsidR="00000000" w:rsidRPr="00000000">
        <w:rPr>
          <w:rtl w:val="0"/>
        </w:rPr>
      </w:r>
    </w:p>
    <w:p w:rsidR="00000000" w:rsidDel="00000000" w:rsidP="00000000" w:rsidRDefault="00000000" w:rsidRPr="00000000" w14:paraId="00000012">
      <w:pPr>
        <w:pageBreakBefore w:val="0"/>
        <w:widowControl w:val="0"/>
        <w:numPr>
          <w:ilvl w:val="0"/>
          <w:numId w:val="2"/>
        </w:numPr>
        <w:ind w:left="720" w:hanging="360"/>
        <w:jc w:val="both"/>
        <w:rPr>
          <w:rFonts w:ascii="EB Garamond" w:cs="EB Garamond" w:eastAsia="EB Garamond" w:hAnsi="EB Garamond"/>
          <w:color w:val="333333"/>
          <w:sz w:val="20"/>
          <w:szCs w:val="20"/>
        </w:rPr>
      </w:pPr>
      <w:r w:rsidDel="00000000" w:rsidR="00000000" w:rsidRPr="00000000">
        <w:rPr>
          <w:rFonts w:ascii="EB Garamond" w:cs="EB Garamond" w:eastAsia="EB Garamond" w:hAnsi="EB Garamond"/>
          <w:color w:val="374151"/>
          <w:sz w:val="20"/>
          <w:szCs w:val="20"/>
          <w:rtl w:val="0"/>
        </w:rPr>
        <w:t xml:space="preserve">Ensure students receive accommodations and modifications as specified in their IEPs, including access to the general education curriculum and appropriate testing accommodations.</w:t>
      </w:r>
      <w:r w:rsidDel="00000000" w:rsidR="00000000" w:rsidRPr="00000000">
        <w:rPr>
          <w:rtl w:val="0"/>
        </w:rPr>
      </w:r>
    </w:p>
    <w:p w:rsidR="00000000" w:rsidDel="00000000" w:rsidP="00000000" w:rsidRDefault="00000000" w:rsidRPr="00000000" w14:paraId="00000013">
      <w:pPr>
        <w:pageBreakBefore w:val="0"/>
        <w:widowControl w:val="0"/>
        <w:numPr>
          <w:ilvl w:val="0"/>
          <w:numId w:val="2"/>
        </w:numPr>
        <w:ind w:left="720" w:hanging="360"/>
        <w:jc w:val="both"/>
        <w:rPr>
          <w:rFonts w:ascii="EB Garamond" w:cs="EB Garamond" w:eastAsia="EB Garamond" w:hAnsi="EB Garamond"/>
          <w:color w:val="333333"/>
          <w:sz w:val="20"/>
          <w:szCs w:val="20"/>
        </w:rPr>
      </w:pPr>
      <w:r w:rsidDel="00000000" w:rsidR="00000000" w:rsidRPr="00000000">
        <w:rPr>
          <w:rFonts w:ascii="EB Garamond" w:cs="EB Garamond" w:eastAsia="EB Garamond" w:hAnsi="EB Garamond"/>
          <w:color w:val="374151"/>
          <w:sz w:val="20"/>
          <w:szCs w:val="20"/>
          <w:rtl w:val="0"/>
        </w:rPr>
        <w:t xml:space="preserve">Implement transition planning and services for students approaching adulthood in compliance with IDEA requirements.</w:t>
      </w:r>
      <w:r w:rsidDel="00000000" w:rsidR="00000000" w:rsidRPr="00000000">
        <w:rPr>
          <w:rtl w:val="0"/>
        </w:rPr>
      </w:r>
    </w:p>
    <w:p w:rsidR="00000000" w:rsidDel="00000000" w:rsidP="00000000" w:rsidRDefault="00000000" w:rsidRPr="00000000" w14:paraId="00000014">
      <w:pPr>
        <w:pageBreakBefore w:val="0"/>
        <w:widowControl w:val="0"/>
        <w:numPr>
          <w:ilvl w:val="0"/>
          <w:numId w:val="2"/>
        </w:numPr>
        <w:ind w:left="720" w:hanging="360"/>
        <w:jc w:val="both"/>
        <w:rPr>
          <w:rFonts w:ascii="EB Garamond" w:cs="EB Garamond" w:eastAsia="EB Garamond" w:hAnsi="EB Garamond"/>
          <w:color w:val="333333"/>
          <w:sz w:val="20"/>
          <w:szCs w:val="20"/>
        </w:rPr>
      </w:pPr>
      <w:r w:rsidDel="00000000" w:rsidR="00000000" w:rsidRPr="00000000">
        <w:rPr>
          <w:rFonts w:ascii="EB Garamond" w:cs="EB Garamond" w:eastAsia="EB Garamond" w:hAnsi="EB Garamond"/>
          <w:color w:val="374151"/>
          <w:sz w:val="20"/>
          <w:szCs w:val="20"/>
          <w:rtl w:val="0"/>
        </w:rPr>
        <w:t xml:space="preserve">Keep up with changes in special education laws and regulations through ongoing professional development.</w:t>
      </w:r>
      <w:r w:rsidDel="00000000" w:rsidR="00000000" w:rsidRPr="00000000">
        <w:rPr>
          <w:rtl w:val="0"/>
        </w:rPr>
      </w:r>
    </w:p>
    <w:p w:rsidR="00000000" w:rsidDel="00000000" w:rsidP="00000000" w:rsidRDefault="00000000" w:rsidRPr="00000000" w14:paraId="00000015">
      <w:pPr>
        <w:pageBreakBefore w:val="0"/>
        <w:widowControl w:val="0"/>
        <w:numPr>
          <w:ilvl w:val="0"/>
          <w:numId w:val="2"/>
        </w:numPr>
        <w:ind w:left="720" w:hanging="360"/>
        <w:jc w:val="both"/>
        <w:rPr>
          <w:rFonts w:ascii="EB Garamond" w:cs="EB Garamond" w:eastAsia="EB Garamond" w:hAnsi="EB Garamond"/>
          <w:color w:val="333333"/>
          <w:sz w:val="20"/>
          <w:szCs w:val="20"/>
        </w:rPr>
      </w:pPr>
      <w:r w:rsidDel="00000000" w:rsidR="00000000" w:rsidRPr="00000000">
        <w:rPr>
          <w:rFonts w:ascii="EB Garamond" w:cs="EB Garamond" w:eastAsia="EB Garamond" w:hAnsi="EB Garamond"/>
          <w:color w:val="374151"/>
          <w:sz w:val="20"/>
          <w:szCs w:val="20"/>
          <w:rtl w:val="0"/>
        </w:rPr>
        <w:t xml:space="preserve">Collaborate with teachers, administrators, and service providers for compliant special education services.</w:t>
      </w:r>
      <w:r w:rsidDel="00000000" w:rsidR="00000000" w:rsidRPr="00000000">
        <w:rPr>
          <w:rtl w:val="0"/>
        </w:rPr>
      </w:r>
    </w:p>
    <w:p w:rsidR="00000000" w:rsidDel="00000000" w:rsidP="00000000" w:rsidRDefault="00000000" w:rsidRPr="00000000" w14:paraId="00000016">
      <w:pPr>
        <w:pageBreakBefore w:val="0"/>
        <w:widowControl w:val="0"/>
        <w:numPr>
          <w:ilvl w:val="0"/>
          <w:numId w:val="2"/>
        </w:numPr>
        <w:ind w:left="720" w:hanging="360"/>
        <w:jc w:val="both"/>
        <w:rPr>
          <w:rFonts w:ascii="EB Garamond" w:cs="EB Garamond" w:eastAsia="EB Garamond" w:hAnsi="EB Garamond"/>
          <w:color w:val="333333"/>
          <w:sz w:val="20"/>
          <w:szCs w:val="20"/>
        </w:rPr>
      </w:pPr>
      <w:r w:rsidDel="00000000" w:rsidR="00000000" w:rsidRPr="00000000">
        <w:rPr>
          <w:rFonts w:ascii="EB Garamond" w:cs="EB Garamond" w:eastAsia="EB Garamond" w:hAnsi="EB Garamond"/>
          <w:color w:val="374151"/>
          <w:sz w:val="20"/>
          <w:szCs w:val="20"/>
          <w:rtl w:val="0"/>
        </w:rPr>
        <w:t xml:space="preserve">Prepare necessary reports and documentation for compliance audits.</w:t>
      </w:r>
      <w:r w:rsidDel="00000000" w:rsidR="00000000" w:rsidRPr="00000000">
        <w:rPr>
          <w:rtl w:val="0"/>
        </w:rPr>
      </w:r>
    </w:p>
    <w:p w:rsidR="00000000" w:rsidDel="00000000" w:rsidP="00000000" w:rsidRDefault="00000000" w:rsidRPr="00000000" w14:paraId="00000017">
      <w:pPr>
        <w:pageBreakBefore w:val="0"/>
        <w:widowControl w:val="0"/>
        <w:numPr>
          <w:ilvl w:val="0"/>
          <w:numId w:val="2"/>
        </w:numPr>
        <w:ind w:left="720" w:hanging="360"/>
        <w:jc w:val="both"/>
        <w:rPr>
          <w:rFonts w:ascii="EB Garamond" w:cs="EB Garamond" w:eastAsia="EB Garamond" w:hAnsi="EB Garamond"/>
          <w:color w:val="333333"/>
          <w:sz w:val="20"/>
          <w:szCs w:val="20"/>
        </w:rPr>
      </w:pPr>
      <w:r w:rsidDel="00000000" w:rsidR="00000000" w:rsidRPr="00000000">
        <w:rPr>
          <w:rFonts w:ascii="EB Garamond" w:cs="EB Garamond" w:eastAsia="EB Garamond" w:hAnsi="EB Garamond"/>
          <w:color w:val="374151"/>
          <w:sz w:val="20"/>
          <w:szCs w:val="20"/>
          <w:rtl w:val="0"/>
        </w:rPr>
        <w:t xml:space="preserve">Advocate for the rights of students with disabilities and ensure they receive entitled services and accommodations.</w:t>
      </w:r>
      <w:r w:rsidDel="00000000" w:rsidR="00000000" w:rsidRPr="00000000">
        <w:rPr>
          <w:rtl w:val="0"/>
        </w:rPr>
      </w:r>
    </w:p>
    <w:p w:rsidR="00000000" w:rsidDel="00000000" w:rsidP="00000000" w:rsidRDefault="00000000" w:rsidRPr="00000000" w14:paraId="00000018">
      <w:pPr>
        <w:pageBreakBefore w:val="0"/>
        <w:widowControl w:val="0"/>
        <w:numPr>
          <w:ilvl w:val="0"/>
          <w:numId w:val="2"/>
        </w:numPr>
        <w:ind w:left="720" w:hanging="360"/>
        <w:jc w:val="both"/>
        <w:rPr>
          <w:rFonts w:ascii="EB Garamond" w:cs="EB Garamond" w:eastAsia="EB Garamond" w:hAnsi="EB Garamond"/>
          <w:color w:val="333333"/>
          <w:sz w:val="20"/>
          <w:szCs w:val="20"/>
        </w:rPr>
      </w:pPr>
      <w:r w:rsidDel="00000000" w:rsidR="00000000" w:rsidRPr="00000000">
        <w:rPr>
          <w:rFonts w:ascii="EB Garamond" w:cs="EB Garamond" w:eastAsia="EB Garamond" w:hAnsi="EB Garamond"/>
          <w:color w:val="374151"/>
          <w:sz w:val="20"/>
          <w:szCs w:val="20"/>
          <w:rtl w:val="0"/>
        </w:rPr>
        <w:t xml:space="preserve">Ensure that students with disabilities are not discriminated against and have equal access to educational opportunities as their peers.</w:t>
      </w:r>
    </w:p>
    <w:p w:rsidR="00000000" w:rsidDel="00000000" w:rsidP="00000000" w:rsidRDefault="00000000" w:rsidRPr="00000000" w14:paraId="00000019">
      <w:pPr>
        <w:pageBreakBefore w:val="0"/>
        <w:widowControl w:val="0"/>
        <w:numPr>
          <w:ilvl w:val="0"/>
          <w:numId w:val="2"/>
        </w:numPr>
        <w:ind w:left="720" w:hanging="360"/>
        <w:jc w:val="both"/>
        <w:rPr>
          <w:rFonts w:ascii="EB Garamond" w:cs="EB Garamond" w:eastAsia="EB Garamond" w:hAnsi="EB Garamond"/>
          <w:color w:val="374151"/>
          <w:sz w:val="20"/>
          <w:szCs w:val="20"/>
        </w:rPr>
      </w:pPr>
      <w:r w:rsidDel="00000000" w:rsidR="00000000" w:rsidRPr="00000000">
        <w:rPr>
          <w:rFonts w:ascii="EB Garamond" w:cs="EB Garamond" w:eastAsia="EB Garamond" w:hAnsi="EB Garamond"/>
          <w:color w:val="374151"/>
          <w:sz w:val="20"/>
          <w:szCs w:val="20"/>
          <w:rtl w:val="0"/>
        </w:rPr>
        <w:t xml:space="preserve">Regularly assess and monitor students' progress toward their IEP goals and adjust services accordingly.</w:t>
      </w:r>
    </w:p>
    <w:p w:rsidR="00000000" w:rsidDel="00000000" w:rsidP="00000000" w:rsidRDefault="00000000" w:rsidRPr="00000000" w14:paraId="0000001A">
      <w:pPr>
        <w:pageBreakBefore w:val="0"/>
        <w:widowControl w:val="0"/>
        <w:numPr>
          <w:ilvl w:val="0"/>
          <w:numId w:val="2"/>
        </w:numPr>
        <w:ind w:left="720" w:hanging="360"/>
        <w:jc w:val="both"/>
        <w:rPr>
          <w:rFonts w:ascii="EB Garamond" w:cs="EB Garamond" w:eastAsia="EB Garamond" w:hAnsi="EB Garamond"/>
          <w:color w:val="374151"/>
          <w:sz w:val="20"/>
          <w:szCs w:val="20"/>
        </w:rPr>
      </w:pPr>
      <w:r w:rsidDel="00000000" w:rsidR="00000000" w:rsidRPr="00000000">
        <w:rPr>
          <w:rFonts w:ascii="EB Garamond" w:cs="EB Garamond" w:eastAsia="EB Garamond" w:hAnsi="EB Garamond"/>
          <w:color w:val="374151"/>
          <w:sz w:val="20"/>
          <w:szCs w:val="20"/>
          <w:rtl w:val="0"/>
        </w:rPr>
        <w:t xml:space="preserve">Collaborate with school administrators to allocate resources, including special education teachers, paraprofessionals, and support staff, to meet the needs of students with disabilities.</w:t>
      </w:r>
      <w:r w:rsidDel="00000000" w:rsidR="00000000" w:rsidRPr="00000000">
        <w:rPr>
          <w:rtl w:val="0"/>
        </w:rPr>
      </w:r>
    </w:p>
    <w:p w:rsidR="00000000" w:rsidDel="00000000" w:rsidP="00000000" w:rsidRDefault="00000000" w:rsidRPr="00000000" w14:paraId="0000001B">
      <w:pPr>
        <w:pageBreakBefore w:val="0"/>
        <w:widowControl w:val="0"/>
        <w:jc w:val="both"/>
        <w:rPr>
          <w:rFonts w:ascii="EB Garamond" w:cs="EB Garamond" w:eastAsia="EB Garamond" w:hAnsi="EB Garamond"/>
          <w:color w:val="333333"/>
          <w:sz w:val="20"/>
          <w:szCs w:val="20"/>
        </w:rPr>
      </w:pPr>
      <w:r w:rsidDel="00000000" w:rsidR="00000000" w:rsidRPr="00000000">
        <w:rPr>
          <w:rFonts w:ascii="EB Garamond" w:cs="EB Garamond" w:eastAsia="EB Garamond" w:hAnsi="EB Garamond"/>
          <w:color w:val="333333"/>
          <w:sz w:val="20"/>
          <w:szCs w:val="20"/>
          <w:rtl w:val="0"/>
        </w:rPr>
        <w:t xml:space="preserve"> </w:t>
      </w:r>
    </w:p>
    <w:p w:rsidR="00000000" w:rsidDel="00000000" w:rsidP="00000000" w:rsidRDefault="00000000" w:rsidRPr="00000000" w14:paraId="0000001C">
      <w:pPr>
        <w:pageBreakBefore w:val="0"/>
        <w:widowControl w:val="0"/>
        <w:jc w:val="both"/>
        <w:rPr>
          <w:rFonts w:ascii="EB Garamond" w:cs="EB Garamond" w:eastAsia="EB Garamond" w:hAnsi="EB Garamond"/>
          <w:i w:val="1"/>
          <w:iCs w:val="1"/>
          <w:color w:val="333333"/>
          <w:sz w:val="20"/>
          <w:szCs w:val="20"/>
        </w:rPr>
      </w:pPr>
      <w:r w:rsidDel="00000000" w:rsidR="00000000" w:rsidRPr="00000000">
        <w:rPr>
          <w:rFonts w:ascii="EB Garamond" w:cs="EB Garamond" w:eastAsia="EB Garamond" w:hAnsi="EB Garamond"/>
          <w:i w:val="1"/>
          <w:iCs w:val="1"/>
          <w:color w:val="333333"/>
          <w:sz w:val="20"/>
          <w:szCs w:val="20"/>
          <w:rtl w:val="0"/>
        </w:rPr>
        <w:t xml:space="preserve">Programmatic Management and Oversight: </w:t>
      </w:r>
    </w:p>
    <w:p w:rsidR="00000000" w:rsidDel="00000000" w:rsidP="00000000" w:rsidRDefault="00000000" w:rsidRPr="00000000" w14:paraId="0000001D">
      <w:pPr>
        <w:pageBreakBefore w:val="0"/>
        <w:widowControl w:val="0"/>
        <w:numPr>
          <w:ilvl w:val="0"/>
          <w:numId w:val="3"/>
        </w:numPr>
        <w:ind w:left="720" w:hanging="360"/>
        <w:jc w:val="both"/>
        <w:rPr>
          <w:rFonts w:ascii="EB Garamond" w:cs="EB Garamond" w:eastAsia="EB Garamond" w:hAnsi="EB Garamond"/>
          <w:color w:val="333333"/>
          <w:sz w:val="20"/>
          <w:szCs w:val="20"/>
          <w:u w:val="none"/>
        </w:rPr>
      </w:pPr>
      <w:r w:rsidDel="00000000" w:rsidR="00000000" w:rsidRPr="00000000">
        <w:rPr>
          <w:rFonts w:ascii="EB Garamond" w:cs="EB Garamond" w:eastAsia="EB Garamond" w:hAnsi="EB Garamond"/>
          <w:color w:val="333333"/>
          <w:sz w:val="20"/>
          <w:szCs w:val="20"/>
          <w:rtl w:val="0"/>
        </w:rPr>
        <w:t xml:space="preserve">Collaborating with the Student Support Coordinator to ensure compliance mandates are met.</w:t>
      </w:r>
    </w:p>
    <w:p w:rsidR="00000000" w:rsidDel="00000000" w:rsidP="00000000" w:rsidRDefault="00000000" w:rsidRPr="00000000" w14:paraId="0000001E">
      <w:pPr>
        <w:pageBreakBefore w:val="0"/>
        <w:widowControl w:val="0"/>
        <w:numPr>
          <w:ilvl w:val="0"/>
          <w:numId w:val="3"/>
        </w:numPr>
        <w:ind w:left="720" w:hanging="360"/>
        <w:jc w:val="both"/>
        <w:rPr>
          <w:rFonts w:ascii="EB Garamond" w:cs="EB Garamond" w:eastAsia="EB Garamond" w:hAnsi="EB Garamond"/>
          <w:color w:val="333333"/>
          <w:sz w:val="20"/>
          <w:szCs w:val="20"/>
          <w:u w:val="none"/>
        </w:rPr>
      </w:pPr>
      <w:r w:rsidDel="00000000" w:rsidR="00000000" w:rsidRPr="00000000">
        <w:rPr>
          <w:rFonts w:ascii="EB Garamond" w:cs="EB Garamond" w:eastAsia="EB Garamond" w:hAnsi="EB Garamond"/>
          <w:color w:val="333333"/>
          <w:sz w:val="20"/>
          <w:szCs w:val="20"/>
          <w:rtl w:val="0"/>
        </w:rPr>
        <w:t xml:space="preserve">Works with the Student Support Coordinator to assist in cases involving legal action.</w:t>
      </w:r>
    </w:p>
    <w:p w:rsidR="00000000" w:rsidDel="00000000" w:rsidP="00000000" w:rsidRDefault="00000000" w:rsidRPr="00000000" w14:paraId="0000001F">
      <w:pPr>
        <w:pageBreakBefore w:val="0"/>
        <w:widowControl w:val="0"/>
        <w:numPr>
          <w:ilvl w:val="0"/>
          <w:numId w:val="3"/>
        </w:numPr>
        <w:ind w:left="720" w:hanging="360"/>
        <w:jc w:val="both"/>
        <w:rPr>
          <w:rFonts w:ascii="EB Garamond" w:cs="EB Garamond" w:eastAsia="EB Garamond" w:hAnsi="EB Garamond"/>
          <w:color w:val="333333"/>
          <w:sz w:val="20"/>
          <w:szCs w:val="20"/>
          <w:u w:val="none"/>
        </w:rPr>
      </w:pPr>
      <w:r w:rsidDel="00000000" w:rsidR="00000000" w:rsidRPr="00000000">
        <w:rPr>
          <w:rFonts w:ascii="EB Garamond" w:cs="EB Garamond" w:eastAsia="EB Garamond" w:hAnsi="EB Garamond"/>
          <w:color w:val="333333"/>
          <w:sz w:val="20"/>
          <w:szCs w:val="20"/>
          <w:rtl w:val="0"/>
        </w:rPr>
        <w:t xml:space="preserve">Assist the Student Support Coordinators in executing professional development activities for the school.</w:t>
      </w:r>
    </w:p>
    <w:p w:rsidR="00000000" w:rsidDel="00000000" w:rsidP="00000000" w:rsidRDefault="00000000" w:rsidRPr="00000000" w14:paraId="00000020">
      <w:pPr>
        <w:pageBreakBefore w:val="0"/>
        <w:widowControl w:val="0"/>
        <w:numPr>
          <w:ilvl w:val="0"/>
          <w:numId w:val="3"/>
        </w:numPr>
        <w:ind w:left="720" w:hanging="360"/>
        <w:jc w:val="both"/>
        <w:rPr>
          <w:rFonts w:ascii="EB Garamond" w:cs="EB Garamond" w:eastAsia="EB Garamond" w:hAnsi="EB Garamond"/>
          <w:color w:val="333333"/>
          <w:sz w:val="20"/>
          <w:szCs w:val="20"/>
          <w:u w:val="none"/>
        </w:rPr>
      </w:pPr>
      <w:r w:rsidDel="00000000" w:rsidR="00000000" w:rsidRPr="00000000">
        <w:rPr>
          <w:rFonts w:ascii="EB Garamond" w:cs="EB Garamond" w:eastAsia="EB Garamond" w:hAnsi="EB Garamond"/>
          <w:color w:val="333333"/>
          <w:sz w:val="20"/>
          <w:szCs w:val="20"/>
          <w:rtl w:val="0"/>
        </w:rPr>
        <w:t xml:space="preserve">Be a part of the leadership team responsible for special education (SPED).</w:t>
      </w:r>
    </w:p>
    <w:p w:rsidR="00000000" w:rsidDel="00000000" w:rsidP="00000000" w:rsidRDefault="00000000" w:rsidRPr="00000000" w14:paraId="00000021">
      <w:pPr>
        <w:pageBreakBefore w:val="0"/>
        <w:widowControl w:val="0"/>
        <w:jc w:val="both"/>
        <w:rPr>
          <w:rFonts w:ascii="EB Garamond" w:cs="EB Garamond" w:eastAsia="EB Garamond" w:hAnsi="EB Garamond"/>
          <w:i w:val="1"/>
          <w:iCs w:val="1"/>
          <w:color w:val="333333"/>
          <w:sz w:val="20"/>
          <w:szCs w:val="20"/>
        </w:rPr>
      </w:pPr>
      <w:r w:rsidDel="00000000" w:rsidR="00000000" w:rsidRPr="00000000">
        <w:rPr>
          <w:rFonts w:ascii="EB Garamond" w:cs="EB Garamond" w:eastAsia="EB Garamond" w:hAnsi="EB Garamond"/>
          <w:i w:val="1"/>
          <w:iCs w:val="1"/>
          <w:color w:val="333333"/>
          <w:sz w:val="20"/>
          <w:szCs w:val="20"/>
          <w:rtl w:val="0"/>
        </w:rPr>
        <w:t xml:space="preserve">General Functions</w:t>
      </w:r>
    </w:p>
    <w:p w:rsidR="00000000" w:rsidDel="00000000" w:rsidP="00000000" w:rsidRDefault="00000000" w:rsidRPr="00000000" w14:paraId="00000022">
      <w:pPr>
        <w:pageBreakBefore w:val="0"/>
        <w:widowControl w:val="0"/>
        <w:numPr>
          <w:ilvl w:val="0"/>
          <w:numId w:val="4"/>
        </w:numPr>
        <w:ind w:left="720" w:hanging="360"/>
        <w:jc w:val="both"/>
        <w:rPr>
          <w:rFonts w:ascii="EB Garamond" w:cs="EB Garamond" w:eastAsia="EB Garamond" w:hAnsi="EB Garamond"/>
          <w:color w:val="333333"/>
          <w:sz w:val="20"/>
          <w:szCs w:val="20"/>
          <w:u w:val="none"/>
        </w:rPr>
      </w:pPr>
      <w:r w:rsidDel="00000000" w:rsidR="00000000" w:rsidRPr="00000000">
        <w:rPr>
          <w:rFonts w:ascii="EB Garamond" w:cs="EB Garamond" w:eastAsia="EB Garamond" w:hAnsi="EB Garamond"/>
          <w:color w:val="333333"/>
          <w:sz w:val="20"/>
          <w:szCs w:val="20"/>
          <w:rtl w:val="0"/>
        </w:rPr>
        <w:t xml:space="preserve">Maintains open lines of communication regarding special education and student support services with all stakeholders.</w:t>
      </w:r>
    </w:p>
    <w:p w:rsidR="00000000" w:rsidDel="00000000" w:rsidP="00000000" w:rsidRDefault="00000000" w:rsidRPr="00000000" w14:paraId="00000023">
      <w:pPr>
        <w:pageBreakBefore w:val="0"/>
        <w:widowControl w:val="0"/>
        <w:numPr>
          <w:ilvl w:val="0"/>
          <w:numId w:val="4"/>
        </w:numPr>
        <w:ind w:left="720" w:hanging="360"/>
        <w:jc w:val="both"/>
        <w:rPr>
          <w:rFonts w:ascii="EB Garamond" w:cs="EB Garamond" w:eastAsia="EB Garamond" w:hAnsi="EB Garamond"/>
          <w:color w:val="333333"/>
          <w:sz w:val="20"/>
          <w:szCs w:val="20"/>
          <w:u w:val="none"/>
        </w:rPr>
      </w:pPr>
      <w:r w:rsidDel="00000000" w:rsidR="00000000" w:rsidRPr="00000000">
        <w:rPr>
          <w:rFonts w:ascii="EB Garamond" w:cs="EB Garamond" w:eastAsia="EB Garamond" w:hAnsi="EB Garamond"/>
          <w:color w:val="333333"/>
          <w:sz w:val="20"/>
          <w:szCs w:val="20"/>
          <w:rtl w:val="0"/>
        </w:rPr>
        <w:t xml:space="preserve">Serves as one of the network’s subject matter experts in all matters concerning special education and interventions</w:t>
      </w:r>
    </w:p>
    <w:p w:rsidR="00000000" w:rsidDel="00000000" w:rsidP="00000000" w:rsidRDefault="00000000" w:rsidRPr="00000000" w14:paraId="00000024">
      <w:pPr>
        <w:pageBreakBefore w:val="0"/>
        <w:widowControl w:val="0"/>
        <w:numPr>
          <w:ilvl w:val="0"/>
          <w:numId w:val="4"/>
        </w:numPr>
        <w:ind w:left="720" w:hanging="360"/>
        <w:jc w:val="both"/>
        <w:rPr>
          <w:rFonts w:ascii="EB Garamond" w:cs="EB Garamond" w:eastAsia="EB Garamond" w:hAnsi="EB Garamond"/>
          <w:color w:val="333333"/>
          <w:sz w:val="20"/>
          <w:szCs w:val="20"/>
          <w:u w:val="none"/>
        </w:rPr>
      </w:pPr>
      <w:r w:rsidDel="00000000" w:rsidR="00000000" w:rsidRPr="00000000">
        <w:rPr>
          <w:rFonts w:ascii="EB Garamond" w:cs="EB Garamond" w:eastAsia="EB Garamond" w:hAnsi="EB Garamond"/>
          <w:color w:val="333333"/>
          <w:sz w:val="20"/>
          <w:szCs w:val="20"/>
          <w:rtl w:val="0"/>
        </w:rPr>
        <w:t xml:space="preserve">Other duties as assigned</w:t>
      </w:r>
    </w:p>
    <w:p w:rsidR="00000000" w:rsidDel="00000000" w:rsidP="00000000" w:rsidRDefault="00000000" w:rsidRPr="00000000" w14:paraId="00000025">
      <w:pPr>
        <w:pageBreakBefore w:val="0"/>
        <w:widowControl w:val="0"/>
        <w:jc w:val="both"/>
        <w:rPr>
          <w:rFonts w:ascii="EB Garamond" w:cs="EB Garamond" w:eastAsia="EB Garamond" w:hAnsi="EB Garamond"/>
          <w:color w:val="333333"/>
          <w:sz w:val="20"/>
          <w:szCs w:val="20"/>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EB Garamond" w:cs="EB Garamond" w:eastAsia="EB Garamond" w:hAnsi="EB Garamond"/>
          <w:b w:val="1"/>
          <w:bCs w:val="1"/>
          <w:color w:val="333333"/>
          <w:sz w:val="20"/>
          <w:szCs w:val="20"/>
        </w:rPr>
      </w:pPr>
      <w:r w:rsidDel="00000000" w:rsidR="00000000" w:rsidRPr="00000000">
        <w:rPr>
          <w:rFonts w:ascii="EB Garamond" w:cs="EB Garamond" w:eastAsia="EB Garamond" w:hAnsi="EB Garamond"/>
          <w:b w:val="1"/>
          <w:bCs w:val="1"/>
          <w:color w:val="333333"/>
          <w:sz w:val="20"/>
          <w:szCs w:val="20"/>
          <w:rtl w:val="0"/>
        </w:rPr>
        <w:t xml:space="preserve">Core Requisites</w:t>
      </w:r>
    </w:p>
    <w:p w:rsidR="00000000" w:rsidDel="00000000" w:rsidP="00000000" w:rsidRDefault="00000000" w:rsidRPr="00000000" w14:paraId="00000027">
      <w:pPr>
        <w:numPr>
          <w:ilvl w:val="0"/>
          <w:numId w:val="1"/>
        </w:numPr>
        <w:pBdr>
          <w:top w:color="d9d9e3" w:space="0" w:sz="0" w:val="none"/>
          <w:left w:color="d9d9e3" w:space="0" w:sz="0" w:val="none"/>
          <w:bottom w:color="d9d9e3" w:space="0" w:sz="0" w:val="none"/>
          <w:right w:color="d9d9e3" w:space="0" w:sz="0" w:val="none"/>
          <w:between w:color="d9d9e3" w:space="0" w:sz="0" w:val="none"/>
        </w:pBdr>
        <w:shd w:fill="f7f7f8" w:val="clear"/>
        <w:spacing w:after="0" w:afterAutospacing="0" w:before="300" w:lineRule="auto"/>
        <w:ind w:left="720" w:hanging="360"/>
        <w:rPr>
          <w:rFonts w:ascii="EB Garamond" w:cs="EB Garamond" w:eastAsia="EB Garamond" w:hAnsi="EB Garamond"/>
          <w:color w:val="374151"/>
          <w:sz w:val="20"/>
          <w:szCs w:val="20"/>
        </w:rPr>
      </w:pPr>
      <w:r w:rsidDel="00000000" w:rsidR="00000000" w:rsidRPr="00000000">
        <w:rPr>
          <w:rFonts w:ascii="EB Garamond" w:cs="EB Garamond" w:eastAsia="EB Garamond" w:hAnsi="EB Garamond"/>
          <w:color w:val="374151"/>
          <w:sz w:val="20"/>
          <w:szCs w:val="20"/>
          <w:rtl w:val="0"/>
        </w:rPr>
        <w:t xml:space="preserve">Bachelor's or Master's degree in special education, education, or a related field.</w:t>
      </w:r>
    </w:p>
    <w:p w:rsidR="00000000" w:rsidDel="00000000" w:rsidP="00000000" w:rsidRDefault="00000000" w:rsidRPr="00000000" w14:paraId="00000028">
      <w:pPr>
        <w:numPr>
          <w:ilvl w:val="0"/>
          <w:numId w:val="1"/>
        </w:numPr>
        <w:pBdr>
          <w:top w:color="d9d9e3" w:space="0" w:sz="0" w:val="none"/>
          <w:left w:color="d9d9e3" w:space="0" w:sz="0" w:val="none"/>
          <w:bottom w:color="d9d9e3" w:space="0" w:sz="0" w:val="none"/>
          <w:right w:color="d9d9e3" w:space="0" w:sz="0" w:val="none"/>
          <w:between w:color="d9d9e3" w:space="0" w:sz="0" w:val="none"/>
        </w:pBdr>
        <w:shd w:fill="f7f7f8" w:val="clear"/>
        <w:spacing w:after="0" w:afterAutospacing="0" w:before="0" w:beforeAutospacing="0" w:lineRule="auto"/>
        <w:ind w:left="720" w:hanging="360"/>
        <w:rPr>
          <w:rFonts w:ascii="EB Garamond" w:cs="EB Garamond" w:eastAsia="EB Garamond" w:hAnsi="EB Garamond"/>
          <w:color w:val="374151"/>
          <w:sz w:val="20"/>
          <w:szCs w:val="20"/>
        </w:rPr>
      </w:pPr>
      <w:r w:rsidDel="00000000" w:rsidR="00000000" w:rsidRPr="00000000">
        <w:rPr>
          <w:rFonts w:ascii="EB Garamond" w:cs="EB Garamond" w:eastAsia="EB Garamond" w:hAnsi="EB Garamond"/>
          <w:color w:val="374151"/>
          <w:sz w:val="20"/>
          <w:szCs w:val="20"/>
          <w:rtl w:val="0"/>
        </w:rPr>
        <w:t xml:space="preserve">Special education certification or licensure, as required by the state or district.</w:t>
      </w:r>
    </w:p>
    <w:p w:rsidR="00000000" w:rsidDel="00000000" w:rsidP="00000000" w:rsidRDefault="00000000" w:rsidRPr="00000000" w14:paraId="00000029">
      <w:pPr>
        <w:numPr>
          <w:ilvl w:val="0"/>
          <w:numId w:val="1"/>
        </w:numPr>
        <w:pBdr>
          <w:top w:color="d9d9e3" w:space="0" w:sz="0" w:val="none"/>
          <w:left w:color="d9d9e3" w:space="0" w:sz="0" w:val="none"/>
          <w:bottom w:color="d9d9e3" w:space="0" w:sz="0" w:val="none"/>
          <w:right w:color="d9d9e3" w:space="0" w:sz="0" w:val="none"/>
          <w:between w:color="d9d9e3" w:space="0" w:sz="0" w:val="none"/>
        </w:pBdr>
        <w:shd w:fill="f7f7f8" w:val="clear"/>
        <w:spacing w:after="0" w:afterAutospacing="0" w:before="0" w:beforeAutospacing="0" w:lineRule="auto"/>
        <w:ind w:left="720" w:hanging="360"/>
        <w:rPr>
          <w:rFonts w:ascii="EB Garamond" w:cs="EB Garamond" w:eastAsia="EB Garamond" w:hAnsi="EB Garamond"/>
          <w:color w:val="374151"/>
          <w:sz w:val="20"/>
          <w:szCs w:val="20"/>
        </w:rPr>
      </w:pPr>
      <w:r w:rsidDel="00000000" w:rsidR="00000000" w:rsidRPr="00000000">
        <w:rPr>
          <w:rFonts w:ascii="EB Garamond" w:cs="EB Garamond" w:eastAsia="EB Garamond" w:hAnsi="EB Garamond"/>
          <w:color w:val="374151"/>
          <w:sz w:val="20"/>
          <w:szCs w:val="20"/>
          <w:rtl w:val="0"/>
        </w:rPr>
        <w:t xml:space="preserve">Knowledge of special education laws and regulations, including IDEA.</w:t>
      </w:r>
    </w:p>
    <w:p w:rsidR="00000000" w:rsidDel="00000000" w:rsidP="00000000" w:rsidRDefault="00000000" w:rsidRPr="00000000" w14:paraId="0000002A">
      <w:pPr>
        <w:numPr>
          <w:ilvl w:val="0"/>
          <w:numId w:val="1"/>
        </w:numPr>
        <w:pBdr>
          <w:top w:color="d9d9e3" w:space="0" w:sz="0" w:val="none"/>
          <w:left w:color="d9d9e3" w:space="0" w:sz="0" w:val="none"/>
          <w:bottom w:color="d9d9e3" w:space="0" w:sz="0" w:val="none"/>
          <w:right w:color="d9d9e3" w:space="0" w:sz="0" w:val="none"/>
          <w:between w:color="d9d9e3" w:space="0" w:sz="0" w:val="none"/>
        </w:pBdr>
        <w:shd w:fill="f7f7f8" w:val="clear"/>
        <w:spacing w:after="0" w:afterAutospacing="0" w:before="0" w:beforeAutospacing="0" w:lineRule="auto"/>
        <w:ind w:left="720" w:hanging="360"/>
        <w:rPr>
          <w:rFonts w:ascii="EB Garamond" w:cs="EB Garamond" w:eastAsia="EB Garamond" w:hAnsi="EB Garamond"/>
          <w:color w:val="374151"/>
          <w:sz w:val="20"/>
          <w:szCs w:val="20"/>
        </w:rPr>
      </w:pPr>
      <w:r w:rsidDel="00000000" w:rsidR="00000000" w:rsidRPr="00000000">
        <w:rPr>
          <w:rFonts w:ascii="EB Garamond" w:cs="EB Garamond" w:eastAsia="EB Garamond" w:hAnsi="EB Garamond"/>
          <w:color w:val="374151"/>
          <w:sz w:val="20"/>
          <w:szCs w:val="20"/>
          <w:rtl w:val="0"/>
        </w:rPr>
        <w:t xml:space="preserve">Strong interpersonal and communication skills, including working collaboratively with diverse stakeholders.</w:t>
      </w:r>
    </w:p>
    <w:p w:rsidR="00000000" w:rsidDel="00000000" w:rsidP="00000000" w:rsidRDefault="00000000" w:rsidRPr="00000000" w14:paraId="0000002B">
      <w:pPr>
        <w:numPr>
          <w:ilvl w:val="0"/>
          <w:numId w:val="1"/>
        </w:numPr>
        <w:pBdr>
          <w:top w:color="d9d9e3" w:space="0" w:sz="0" w:val="none"/>
          <w:left w:color="d9d9e3" w:space="0" w:sz="0" w:val="none"/>
          <w:bottom w:color="d9d9e3" w:space="0" w:sz="0" w:val="none"/>
          <w:right w:color="d9d9e3" w:space="0" w:sz="0" w:val="none"/>
          <w:between w:color="d9d9e3" w:space="0" w:sz="0" w:val="none"/>
        </w:pBdr>
        <w:shd w:fill="f7f7f8" w:val="clear"/>
        <w:spacing w:after="0" w:afterAutospacing="0" w:before="0" w:beforeAutospacing="0" w:lineRule="auto"/>
        <w:ind w:left="720" w:hanging="360"/>
        <w:rPr>
          <w:rFonts w:ascii="EB Garamond" w:cs="EB Garamond" w:eastAsia="EB Garamond" w:hAnsi="EB Garamond"/>
          <w:color w:val="374151"/>
          <w:sz w:val="20"/>
          <w:szCs w:val="20"/>
        </w:rPr>
      </w:pPr>
      <w:r w:rsidDel="00000000" w:rsidR="00000000" w:rsidRPr="00000000">
        <w:rPr>
          <w:rFonts w:ascii="EB Garamond" w:cs="EB Garamond" w:eastAsia="EB Garamond" w:hAnsi="EB Garamond"/>
          <w:color w:val="374151"/>
          <w:sz w:val="20"/>
          <w:szCs w:val="20"/>
          <w:rtl w:val="0"/>
        </w:rPr>
        <w:t xml:space="preserve">Understanding of various disabilities and their impact on learning and development.</w:t>
      </w:r>
    </w:p>
    <w:p w:rsidR="00000000" w:rsidDel="00000000" w:rsidP="00000000" w:rsidRDefault="00000000" w:rsidRPr="00000000" w14:paraId="0000002C">
      <w:pPr>
        <w:numPr>
          <w:ilvl w:val="0"/>
          <w:numId w:val="1"/>
        </w:numPr>
        <w:pBdr>
          <w:top w:color="d9d9e3" w:space="0" w:sz="0" w:val="none"/>
          <w:left w:color="d9d9e3" w:space="0" w:sz="0" w:val="none"/>
          <w:bottom w:color="d9d9e3" w:space="0" w:sz="0" w:val="none"/>
          <w:right w:color="d9d9e3" w:space="0" w:sz="0" w:val="none"/>
          <w:between w:color="d9d9e3" w:space="0" w:sz="0" w:val="none"/>
        </w:pBdr>
        <w:shd w:fill="f7f7f8" w:val="clear"/>
        <w:spacing w:after="0" w:afterAutospacing="0" w:before="0" w:beforeAutospacing="0" w:lineRule="auto"/>
        <w:ind w:left="720" w:hanging="360"/>
        <w:rPr>
          <w:rFonts w:ascii="EB Garamond" w:cs="EB Garamond" w:eastAsia="EB Garamond" w:hAnsi="EB Garamond"/>
          <w:color w:val="374151"/>
          <w:sz w:val="20"/>
          <w:szCs w:val="20"/>
        </w:rPr>
      </w:pPr>
      <w:r w:rsidDel="00000000" w:rsidR="00000000" w:rsidRPr="00000000">
        <w:rPr>
          <w:rFonts w:ascii="EB Garamond" w:cs="EB Garamond" w:eastAsia="EB Garamond" w:hAnsi="EB Garamond"/>
          <w:color w:val="374151"/>
          <w:sz w:val="20"/>
          <w:szCs w:val="20"/>
          <w:rtl w:val="0"/>
        </w:rPr>
        <w:t xml:space="preserve">Experience in developing and implementing IEPs.</w:t>
      </w:r>
    </w:p>
    <w:p w:rsidR="00000000" w:rsidDel="00000000" w:rsidP="00000000" w:rsidRDefault="00000000" w:rsidRPr="00000000" w14:paraId="0000002D">
      <w:pPr>
        <w:numPr>
          <w:ilvl w:val="0"/>
          <w:numId w:val="1"/>
        </w:numPr>
        <w:pBdr>
          <w:top w:color="d9d9e3" w:space="0" w:sz="0" w:val="none"/>
          <w:left w:color="d9d9e3" w:space="0" w:sz="0" w:val="none"/>
          <w:bottom w:color="d9d9e3" w:space="0" w:sz="0" w:val="none"/>
          <w:right w:color="d9d9e3" w:space="0" w:sz="0" w:val="none"/>
          <w:between w:color="d9d9e3" w:space="0" w:sz="0" w:val="none"/>
        </w:pBdr>
        <w:shd w:fill="f7f7f8" w:val="clear"/>
        <w:spacing w:after="300" w:before="0" w:beforeAutospacing="0" w:lineRule="auto"/>
        <w:ind w:left="720" w:hanging="360"/>
        <w:rPr>
          <w:rFonts w:ascii="Roboto" w:cs="Roboto" w:eastAsia="Roboto" w:hAnsi="Roboto"/>
          <w:color w:val="374151"/>
          <w:sz w:val="20"/>
          <w:szCs w:val="20"/>
        </w:rPr>
      </w:pPr>
      <w:r w:rsidDel="00000000" w:rsidR="00000000" w:rsidRPr="00000000">
        <w:rPr>
          <w:rFonts w:ascii="EB Garamond" w:cs="EB Garamond" w:eastAsia="EB Garamond" w:hAnsi="EB Garamond"/>
          <w:color w:val="374151"/>
          <w:sz w:val="20"/>
          <w:szCs w:val="20"/>
          <w:rtl w:val="0"/>
        </w:rPr>
        <w:t xml:space="preserve">Organizational and time-management skills.</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EB Garamond" w:cs="EB Garamond" w:eastAsia="EB Garamond" w:hAnsi="EB Garamond"/>
          <w:color w:val="333333"/>
          <w:sz w:val="20"/>
          <w:szCs w:val="20"/>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EB Garamond" w:cs="EB Garamond" w:eastAsia="EB Garamond" w:hAnsi="EB Garamond"/>
          <w:color w:val="333333"/>
          <w:sz w:val="20"/>
          <w:szCs w:val="20"/>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EB Garamond" w:cs="EB Garamond" w:eastAsia="EB Garamond" w:hAnsi="EB Garamond"/>
          <w:b w:val="1"/>
          <w:bCs w:val="1"/>
          <w:i w:val="0"/>
          <w:iCs w:val="0"/>
          <w:smallCaps w:val="0"/>
          <w:strike w:val="0"/>
          <w:color w:val="404040"/>
          <w:sz w:val="20"/>
          <w:szCs w:val="20"/>
          <w:u w:val="none"/>
          <w:shd w:fill="auto" w:val="clear"/>
          <w:vertAlign w:val="baseline"/>
        </w:rPr>
      </w:pPr>
      <w:r w:rsidDel="00000000" w:rsidR="00000000" w:rsidRPr="00000000">
        <w:rPr>
          <w:rFonts w:ascii="EB Garamond" w:cs="EB Garamond" w:eastAsia="EB Garamond" w:hAnsi="EB Garamond"/>
          <w:b w:val="1"/>
          <w:bCs w:val="1"/>
          <w:i w:val="0"/>
          <w:iCs w:val="0"/>
          <w:smallCaps w:val="0"/>
          <w:strike w:val="0"/>
          <w:color w:val="404040"/>
          <w:sz w:val="20"/>
          <w:szCs w:val="20"/>
          <w:u w:val="none"/>
          <w:shd w:fill="auto" w:val="clear"/>
          <w:vertAlign w:val="baseline"/>
          <w:rtl w:val="0"/>
        </w:rPr>
        <w:t xml:space="preserve">We offer: </w:t>
      </w:r>
    </w:p>
    <w:p w:rsidR="00000000" w:rsidDel="00000000" w:rsidP="00000000" w:rsidRDefault="00000000" w:rsidRPr="00000000" w14:paraId="00000031">
      <w:pPr>
        <w:pageBreakBefore w:val="0"/>
        <w:jc w:val="both"/>
        <w:rPr>
          <w:rFonts w:ascii="EB Garamond" w:cs="EB Garamond" w:eastAsia="EB Garamond" w:hAnsi="EB Garamond"/>
          <w:color w:val="404040"/>
          <w:sz w:val="20"/>
          <w:szCs w:val="20"/>
        </w:rPr>
      </w:pPr>
      <w:r w:rsidDel="00000000" w:rsidR="00000000" w:rsidRPr="00000000">
        <w:rPr>
          <w:rFonts w:ascii="EB Garamond" w:cs="EB Garamond" w:eastAsia="EB Garamond" w:hAnsi="EB Garamond"/>
          <w:color w:val="404040"/>
          <w:sz w:val="20"/>
          <w:szCs w:val="20"/>
          <w:rtl w:val="0"/>
        </w:rPr>
        <w:t xml:space="preserve">Competitive salaries, excellent benefits, an innovative work environment, and an opportunity to rethink school as we know it and change the lives of our students.</w:t>
      </w:r>
    </w:p>
    <w:p w:rsidR="00000000" w:rsidDel="00000000" w:rsidP="00000000" w:rsidRDefault="00000000" w:rsidRPr="00000000" w14:paraId="00000032">
      <w:pPr>
        <w:pageBreakBefore w:val="0"/>
        <w:jc w:val="both"/>
        <w:rPr>
          <w:rFonts w:ascii="EB Garamond" w:cs="EB Garamond" w:eastAsia="EB Garamond" w:hAnsi="EB Garamond"/>
          <w:color w:val="404040"/>
          <w:sz w:val="20"/>
          <w:szCs w:val="20"/>
        </w:rPr>
      </w:pPr>
      <w:r w:rsidDel="00000000" w:rsidR="00000000" w:rsidRPr="00000000">
        <w:rPr>
          <w:rtl w:val="0"/>
        </w:rPr>
      </w:r>
    </w:p>
    <w:p w:rsidR="00000000" w:rsidDel="00000000" w:rsidP="00000000" w:rsidRDefault="00000000" w:rsidRPr="00000000" w14:paraId="00000033">
      <w:pPr>
        <w:pageBreakBefore w:val="0"/>
        <w:jc w:val="both"/>
        <w:rPr>
          <w:rFonts w:ascii="EB Garamond" w:cs="EB Garamond" w:eastAsia="EB Garamond" w:hAnsi="EB Garamond"/>
          <w:color w:val="404040"/>
          <w:sz w:val="20"/>
          <w:szCs w:val="20"/>
        </w:rPr>
      </w:pPr>
      <w:r w:rsidDel="00000000" w:rsidR="00000000" w:rsidRPr="00000000">
        <w:rPr>
          <w:rFonts w:ascii="EB Garamond" w:cs="EB Garamond" w:eastAsia="EB Garamond" w:hAnsi="EB Garamond"/>
          <w:color w:val="404040"/>
          <w:sz w:val="20"/>
          <w:szCs w:val="20"/>
          <w:rtl w:val="0"/>
        </w:rPr>
        <w:t xml:space="preserve">I received a copy of my job description and reviewed the duties that I have been asked to perform. </w:t>
      </w:r>
    </w:p>
    <w:p w:rsidR="00000000" w:rsidDel="00000000" w:rsidP="00000000" w:rsidRDefault="00000000" w:rsidRPr="00000000" w14:paraId="00000034">
      <w:pPr>
        <w:pageBreakBefore w:val="0"/>
        <w:jc w:val="both"/>
        <w:rPr>
          <w:rFonts w:ascii="Avenir" w:cs="Avenir" w:eastAsia="Avenir" w:hAnsi="Avenir"/>
          <w:color w:val="404040"/>
          <w:sz w:val="20"/>
          <w:szCs w:val="20"/>
        </w:rPr>
      </w:pPr>
      <w:r w:rsidDel="00000000" w:rsidR="00000000" w:rsidRPr="00000000">
        <w:rPr>
          <w:rtl w:val="0"/>
        </w:rPr>
      </w:r>
    </w:p>
    <w:p w:rsidR="00000000" w:rsidDel="00000000" w:rsidP="00000000" w:rsidRDefault="00000000" w:rsidRPr="00000000" w14:paraId="00000035">
      <w:pPr>
        <w:pageBreakBefore w:val="0"/>
        <w:jc w:val="both"/>
        <w:rPr>
          <w:rFonts w:ascii="Avenir" w:cs="Avenir" w:eastAsia="Avenir" w:hAnsi="Avenir"/>
          <w:color w:val="404040"/>
          <w:sz w:val="20"/>
          <w:szCs w:val="20"/>
        </w:rPr>
      </w:pPr>
      <w:r w:rsidDel="00000000" w:rsidR="00000000" w:rsidRPr="00000000">
        <w:rPr>
          <w:rtl w:val="0"/>
        </w:rPr>
      </w:r>
    </w:p>
    <w:p w:rsidR="00000000" w:rsidDel="00000000" w:rsidP="00000000" w:rsidRDefault="00000000" w:rsidRPr="00000000" w14:paraId="00000036">
      <w:pPr>
        <w:pageBreakBefore w:val="0"/>
        <w:jc w:val="both"/>
        <w:rPr>
          <w:rFonts w:ascii="Avenir" w:cs="Avenir" w:eastAsia="Avenir" w:hAnsi="Avenir"/>
          <w:color w:val="404040"/>
          <w:sz w:val="20"/>
          <w:szCs w:val="20"/>
        </w:rPr>
      </w:pPr>
      <w:r w:rsidDel="00000000" w:rsidR="00000000" w:rsidRPr="00000000">
        <w:rPr>
          <w:rtl w:val="0"/>
        </w:rPr>
      </w:r>
    </w:p>
    <w:p w:rsidR="00000000" w:rsidDel="00000000" w:rsidP="00000000" w:rsidRDefault="00000000" w:rsidRPr="00000000" w14:paraId="00000037">
      <w:pPr>
        <w:pageBreakBefore w:val="0"/>
        <w:jc w:val="both"/>
        <w:rPr>
          <w:rFonts w:ascii="EB Garamond" w:cs="EB Garamond" w:eastAsia="EB Garamond" w:hAnsi="EB Garamond"/>
          <w:color w:val="404040"/>
          <w:sz w:val="20"/>
          <w:szCs w:val="20"/>
        </w:rPr>
      </w:pPr>
      <w:r w:rsidDel="00000000" w:rsidR="00000000" w:rsidRPr="00000000">
        <w:rPr>
          <w:rFonts w:ascii="EB Garamond" w:cs="EB Garamond" w:eastAsia="EB Garamond" w:hAnsi="EB Garamond"/>
          <w:color w:val="404040"/>
          <w:sz w:val="20"/>
          <w:szCs w:val="20"/>
          <w:rtl w:val="0"/>
        </w:rPr>
        <w:t xml:space="preserve">___________________________________________ </w:t>
        <w:tab/>
        <w:tab/>
        <w:t xml:space="preserve">______________________________________</w:t>
      </w:r>
    </w:p>
    <w:p w:rsidR="00000000" w:rsidDel="00000000" w:rsidP="00000000" w:rsidRDefault="00000000" w:rsidRPr="00000000" w14:paraId="00000038">
      <w:pPr>
        <w:pageBreakBefore w:val="0"/>
        <w:jc w:val="both"/>
        <w:rPr>
          <w:rFonts w:ascii="EB Garamond" w:cs="EB Garamond" w:eastAsia="EB Garamond" w:hAnsi="EB Garamond"/>
          <w:color w:val="404040"/>
          <w:sz w:val="20"/>
          <w:szCs w:val="20"/>
        </w:rPr>
      </w:pPr>
      <w:r w:rsidDel="00000000" w:rsidR="00000000" w:rsidRPr="00000000">
        <w:rPr>
          <w:rFonts w:ascii="EB Garamond" w:cs="EB Garamond" w:eastAsia="EB Garamond" w:hAnsi="EB Garamond"/>
          <w:color w:val="404040"/>
          <w:sz w:val="20"/>
          <w:szCs w:val="20"/>
          <w:rtl w:val="0"/>
        </w:rPr>
        <w:t xml:space="preserve">Sign (Employee)</w:t>
        <w:tab/>
        <w:tab/>
        <w:tab/>
        <w:tab/>
        <w:tab/>
        <w:tab/>
        <w:tab/>
        <w:t xml:space="preserve">Print</w:t>
      </w:r>
    </w:p>
    <w:p w:rsidR="00000000" w:rsidDel="00000000" w:rsidP="00000000" w:rsidRDefault="00000000" w:rsidRPr="00000000" w14:paraId="00000039">
      <w:pPr>
        <w:pageBreakBefore w:val="0"/>
        <w:jc w:val="both"/>
        <w:rPr>
          <w:rFonts w:ascii="EB Garamond" w:cs="EB Garamond" w:eastAsia="EB Garamond" w:hAnsi="EB Garamond"/>
          <w:color w:val="404040"/>
          <w:sz w:val="20"/>
          <w:szCs w:val="20"/>
        </w:rPr>
      </w:pPr>
      <w:r w:rsidDel="00000000" w:rsidR="00000000" w:rsidRPr="00000000">
        <w:rPr>
          <w:rtl w:val="0"/>
        </w:rPr>
      </w:r>
    </w:p>
    <w:p w:rsidR="00000000" w:rsidDel="00000000" w:rsidP="00000000" w:rsidRDefault="00000000" w:rsidRPr="00000000" w14:paraId="0000003A">
      <w:pPr>
        <w:pageBreakBefore w:val="0"/>
        <w:jc w:val="both"/>
        <w:rPr>
          <w:rFonts w:ascii="EB Garamond" w:cs="EB Garamond" w:eastAsia="EB Garamond" w:hAnsi="EB Garamond"/>
          <w:color w:val="404040"/>
          <w:sz w:val="20"/>
          <w:szCs w:val="20"/>
        </w:rPr>
      </w:pPr>
      <w:r w:rsidDel="00000000" w:rsidR="00000000" w:rsidRPr="00000000">
        <w:rPr>
          <w:rtl w:val="0"/>
        </w:rPr>
      </w:r>
    </w:p>
    <w:p w:rsidR="00000000" w:rsidDel="00000000" w:rsidP="00000000" w:rsidRDefault="00000000" w:rsidRPr="00000000" w14:paraId="0000003B">
      <w:pPr>
        <w:pageBreakBefore w:val="0"/>
        <w:jc w:val="both"/>
        <w:rPr>
          <w:rFonts w:ascii="EB Garamond" w:cs="EB Garamond" w:eastAsia="EB Garamond" w:hAnsi="EB Garamond"/>
          <w:color w:val="404040"/>
          <w:sz w:val="20"/>
          <w:szCs w:val="20"/>
        </w:rPr>
      </w:pPr>
      <w:r w:rsidDel="00000000" w:rsidR="00000000" w:rsidRPr="00000000">
        <w:rPr>
          <w:rtl w:val="0"/>
        </w:rPr>
      </w:r>
    </w:p>
    <w:p w:rsidR="00000000" w:rsidDel="00000000" w:rsidP="00000000" w:rsidRDefault="00000000" w:rsidRPr="00000000" w14:paraId="0000003C">
      <w:pPr>
        <w:pageBreakBefore w:val="0"/>
        <w:jc w:val="both"/>
        <w:rPr>
          <w:rFonts w:ascii="EB Garamond" w:cs="EB Garamond" w:eastAsia="EB Garamond" w:hAnsi="EB Garamond"/>
          <w:color w:val="404040"/>
          <w:sz w:val="20"/>
          <w:szCs w:val="20"/>
        </w:rPr>
      </w:pPr>
      <w:r w:rsidDel="00000000" w:rsidR="00000000" w:rsidRPr="00000000">
        <w:rPr>
          <w:rtl w:val="0"/>
        </w:rPr>
      </w:r>
    </w:p>
    <w:p w:rsidR="00000000" w:rsidDel="00000000" w:rsidP="00000000" w:rsidRDefault="00000000" w:rsidRPr="00000000" w14:paraId="0000003D">
      <w:pPr>
        <w:pageBreakBefore w:val="0"/>
        <w:jc w:val="both"/>
        <w:rPr>
          <w:rFonts w:ascii="EB Garamond" w:cs="EB Garamond" w:eastAsia="EB Garamond" w:hAnsi="EB Garamond"/>
          <w:color w:val="404040"/>
          <w:sz w:val="20"/>
          <w:szCs w:val="20"/>
        </w:rPr>
      </w:pPr>
      <w:r w:rsidDel="00000000" w:rsidR="00000000" w:rsidRPr="00000000">
        <w:rPr>
          <w:rFonts w:ascii="EB Garamond" w:cs="EB Garamond" w:eastAsia="EB Garamond" w:hAnsi="EB Garamond"/>
          <w:color w:val="404040"/>
          <w:sz w:val="20"/>
          <w:szCs w:val="20"/>
          <w:rtl w:val="0"/>
        </w:rPr>
        <w:t xml:space="preserve">___________________________________________</w:t>
        <w:tab/>
        <w:tab/>
        <w:tab/>
        <w:t xml:space="preserve">______________________________________</w:t>
      </w:r>
    </w:p>
    <w:p w:rsidR="00000000" w:rsidDel="00000000" w:rsidP="00000000" w:rsidRDefault="00000000" w:rsidRPr="00000000" w14:paraId="0000003E">
      <w:pPr>
        <w:pageBreakBefore w:val="0"/>
        <w:jc w:val="both"/>
        <w:rPr>
          <w:rFonts w:ascii="EB Garamond" w:cs="EB Garamond" w:eastAsia="EB Garamond" w:hAnsi="EB Garamond"/>
          <w:color w:val="404040"/>
          <w:sz w:val="20"/>
          <w:szCs w:val="20"/>
        </w:rPr>
      </w:pPr>
      <w:r w:rsidDel="00000000" w:rsidR="00000000" w:rsidRPr="00000000">
        <w:rPr>
          <w:rFonts w:ascii="EB Garamond" w:cs="EB Garamond" w:eastAsia="EB Garamond" w:hAnsi="EB Garamond"/>
          <w:color w:val="404040"/>
          <w:sz w:val="20"/>
          <w:szCs w:val="20"/>
          <w:rtl w:val="0"/>
        </w:rPr>
        <w:t xml:space="preserve">Date</w:t>
        <w:tab/>
        <w:tab/>
        <w:tab/>
        <w:tab/>
        <w:tab/>
        <w:tab/>
        <w:tab/>
        <w:tab/>
        <w:t xml:space="preserve">Sign (Employer)</w:t>
        <w:tab/>
        <w:tab/>
        <w:tab/>
        <w:tab/>
        <w:tab/>
        <w:tab/>
        <w:tab/>
      </w:r>
    </w:p>
    <w:p w:rsidR="00000000" w:rsidDel="00000000" w:rsidP="00000000" w:rsidRDefault="00000000" w:rsidRPr="00000000" w14:paraId="0000003F">
      <w:pPr>
        <w:pageBreakBefore w:val="0"/>
        <w:jc w:val="both"/>
        <w:rPr>
          <w:rFonts w:ascii="Avenir" w:cs="Avenir" w:eastAsia="Avenir" w:hAnsi="Avenir"/>
          <w:color w:val="404040"/>
          <w:sz w:val="20"/>
          <w:szCs w:val="20"/>
        </w:rPr>
      </w:pPr>
      <w:r w:rsidDel="00000000" w:rsidR="00000000" w:rsidRPr="00000000">
        <w:rPr>
          <w:rtl w:val="0"/>
        </w:rPr>
      </w:r>
    </w:p>
    <w:p w:rsidR="00000000" w:rsidDel="00000000" w:rsidP="00000000" w:rsidRDefault="00000000" w:rsidRPr="00000000" w14:paraId="00000040">
      <w:pPr>
        <w:pageBreakBefore w:val="0"/>
        <w:jc w:val="both"/>
        <w:rPr>
          <w:rFonts w:ascii="Avenir" w:cs="Avenir" w:eastAsia="Avenir" w:hAnsi="Avenir"/>
          <w:color w:val="404040"/>
          <w:sz w:val="20"/>
          <w:szCs w:val="20"/>
        </w:rPr>
      </w:pPr>
      <w:r w:rsidDel="00000000" w:rsidR="00000000" w:rsidRPr="00000000">
        <w:rPr>
          <w:rtl w:val="0"/>
        </w:rPr>
      </w:r>
    </w:p>
    <w:sectPr>
      <w:headerReference r:id="rId6" w:type="default"/>
      <w:pgSz w:h="15840" w:w="12240" w:orient="portrait"/>
      <w:pgMar w:bottom="900" w:top="1440" w:left="1260" w:right="135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EB Garamon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Avenir"/>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drawing>
        <wp:inline distB="0" distT="0" distL="114300" distR="114300">
          <wp:extent cx="3540759" cy="1419225"/>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540759" cy="141922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EBGaramond-regular.ttf"/><Relationship Id="rId6" Type="http://schemas.openxmlformats.org/officeDocument/2006/relationships/font" Target="fonts/EBGaramond-bold.ttf"/><Relationship Id="rId7" Type="http://schemas.openxmlformats.org/officeDocument/2006/relationships/font" Target="fonts/EBGaramond-italic.ttf"/><Relationship Id="rId8" Type="http://schemas.openxmlformats.org/officeDocument/2006/relationships/font" Target="fonts/EBGaramond-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